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06079E">
      <w:pPr>
        <w:jc w:val="center"/>
      </w:pPr>
    </w:p>
    <w:p w:rsidR="00832CC9" w:rsidRPr="00F72A1E" w:rsidRDefault="00832CC9" w:rsidP="0006079E">
      <w:pPr>
        <w:jc w:val="center"/>
      </w:pPr>
    </w:p>
    <w:p w:rsidR="008D6DE2" w:rsidRPr="009C7680" w:rsidRDefault="008D6DE2" w:rsidP="008D6DE2">
      <w:pPr>
        <w:tabs>
          <w:tab w:val="left" w:pos="14656"/>
        </w:tabs>
        <w:overflowPunct w:val="0"/>
        <w:jc w:val="center"/>
        <w:textAlignment w:val="baseline"/>
        <w:rPr>
          <w:b/>
          <w:lang w:eastAsia="lt-LT"/>
        </w:rPr>
      </w:pPr>
      <w:r w:rsidRPr="009C7680">
        <w:rPr>
          <w:b/>
          <w:lang w:eastAsia="lt-LT"/>
        </w:rPr>
        <w:t>KLAIPĖDOS BALTIJOS GIMNAZIJOS 202</w:t>
      </w:r>
      <w:r>
        <w:rPr>
          <w:b/>
          <w:lang w:eastAsia="lt-LT"/>
        </w:rPr>
        <w:t>1</w:t>
      </w:r>
      <w:r w:rsidRPr="009C7680">
        <w:rPr>
          <w:b/>
          <w:lang w:eastAsia="lt-LT"/>
        </w:rPr>
        <w:t xml:space="preserve"> METŲ VEIKLOS ATASKAITA</w:t>
      </w:r>
    </w:p>
    <w:p w:rsidR="00832CC9" w:rsidRPr="00F72A1E" w:rsidRDefault="00832CC9" w:rsidP="0006079E">
      <w:pPr>
        <w:jc w:val="center"/>
      </w:pPr>
    </w:p>
    <w:p w:rsidR="006D6D61" w:rsidRPr="002B6EB9" w:rsidRDefault="006D6D61" w:rsidP="006D6D61">
      <w:pPr>
        <w:ind w:firstLine="736"/>
        <w:jc w:val="both"/>
      </w:pPr>
      <w:r w:rsidRPr="00191C97">
        <w:t xml:space="preserve">Klaipėdos </w:t>
      </w:r>
      <w:r>
        <w:t>Baltijos gimnazija</w:t>
      </w:r>
      <w:r w:rsidRPr="00191C97">
        <w:t xml:space="preserve"> (toliau – Gimnazija</w:t>
      </w:r>
      <w:r w:rsidRPr="002B6EB9">
        <w:t xml:space="preserve">) vykdo pagrindinio (II dalis) ir vidurinio ugdymo programas, </w:t>
      </w:r>
      <w:r w:rsidRPr="002B6EB9">
        <w:rPr>
          <w:lang w:eastAsia="lt-LT"/>
        </w:rPr>
        <w:t>pagrindinio, vidurinio</w:t>
      </w:r>
      <w:r w:rsidRPr="002B6EB9">
        <w:t xml:space="preserve"> kartu su inžineriniu ugdymu programas bei neformaliojo vaikų švietimo programas, įgyvendina Klaipėdos miesto </w:t>
      </w:r>
      <w:r w:rsidRPr="004534E7">
        <w:t>savivaldybės tarybos patvirtintą veiklos modelį, stiprinantį Gimnazijos ir Klaipėdos universiteto (toliau – Universitetas) partnerystę, organizuoja mokymą Respublikinės Klaipėdos ligoninės Psichiatrijos ir Tuberkuliozės filialų vaikų skyriuose gydomiems mokiniams. 2021-09-01 duomenimis, Gimnazijoje sukomplektuota 17 klasių (iš jų – 8 inžinerinės klasės), ugdyti 436 mokiniai, iš jų I–II klasėse – 282, III–IV  klasėse – 154 mokiniai. 2 mokiniams skirtas namų mokymas</w:t>
      </w:r>
      <w:r w:rsidRPr="004534E7">
        <w:rPr>
          <w:color w:val="000000" w:themeColor="text1"/>
        </w:rPr>
        <w:t>, l</w:t>
      </w:r>
      <w:r w:rsidRPr="004534E7">
        <w:t>igoninėse mokyti 4 mokiniai. 28 mokiniams, turintiems specialiųjų ugdymosi poreikių, teikta švietimo pagalba. Socialiai remiama buvo 17 mokinių. Gimnazijoje dirbo 49 pedagogai, t. y. 41,11 etato (2020 m. – 38,61), 13 Universiteto dėstytojų, t. y. 3,01 etato (2020 m. – 2,15), ir 28 nepedagoginiai darbuotojai, t. y. 28,25 etato (2020</w:t>
      </w:r>
      <w:r w:rsidRPr="002B6EB9">
        <w:t xml:space="preserve"> m. – 28,25), iš kurių 5 buvo mokytojo padėjėjai.</w:t>
      </w:r>
    </w:p>
    <w:p w:rsidR="006D6D61" w:rsidRDefault="006D6D61" w:rsidP="006D6D61">
      <w:pPr>
        <w:ind w:firstLine="603"/>
        <w:jc w:val="both"/>
      </w:pPr>
      <w:r w:rsidRPr="002B6EB9">
        <w:t>Praėjusiais metais Gimnazijos veikla organizuota</w:t>
      </w:r>
      <w:r w:rsidR="001562CB">
        <w:t>,</w:t>
      </w:r>
      <w:r w:rsidRPr="002B6EB9">
        <w:t xml:space="preserve"> vadovaujantis</w:t>
      </w:r>
      <w:r>
        <w:t xml:space="preserve"> </w:t>
      </w:r>
      <w:r w:rsidRPr="00D248F2">
        <w:t>202</w:t>
      </w:r>
      <w:r>
        <w:t>1</w:t>
      </w:r>
      <w:r w:rsidRPr="00D248F2">
        <w:t>–202</w:t>
      </w:r>
      <w:r>
        <w:t>3</w:t>
      </w:r>
      <w:r w:rsidRPr="00D248F2">
        <w:t xml:space="preserve"> m. strategini</w:t>
      </w:r>
      <w:r>
        <w:t xml:space="preserve">u planu </w:t>
      </w:r>
      <w:r w:rsidRPr="00191C97">
        <w:t xml:space="preserve">(toliau – </w:t>
      </w:r>
      <w:r>
        <w:t>Strateginis planas</w:t>
      </w:r>
      <w:r w:rsidRPr="00191C97">
        <w:t xml:space="preserve">) </w:t>
      </w:r>
      <w:r w:rsidRPr="00D248F2">
        <w:t>ir 202</w:t>
      </w:r>
      <w:r>
        <w:t>1</w:t>
      </w:r>
      <w:r w:rsidRPr="00D248F2">
        <w:t xml:space="preserve"> m. veiklos planu</w:t>
      </w:r>
      <w:r>
        <w:t xml:space="preserve"> (toliau – Veiklos planas). Gimnazijos </w:t>
      </w:r>
      <w:r w:rsidRPr="002B6EB9">
        <w:t>bendruomenė 2021 m. susitarė dėl šių prioritetinių veiklos krypčių: 1) kokybiško ugdymo paslaugų teikimas; 2) inžinerinio ugdymo programų įgyvendinimas; 3) saugios ir sveikos aplinkos, lemiančios pozityvų ir inovatyvų ugdymą, kūrimas.</w:t>
      </w:r>
      <w:r>
        <w:t xml:space="preserve"> Strateginiame ir Veiklos planuose buvo iškelti konkretūs veiklos tikslai ir uždaviniai, numatytos pamatuotos priemonės laukiamam rezultatui pasiekti.</w:t>
      </w:r>
    </w:p>
    <w:p w:rsidR="006D6D61" w:rsidRDefault="006D6D61" w:rsidP="006D6D61">
      <w:pPr>
        <w:ind w:firstLine="603"/>
        <w:jc w:val="both"/>
      </w:pPr>
      <w:r>
        <w:t xml:space="preserve">Siekiant Strateginio plano pirmojo tikslo – užtikrinti kokybišką ugdymo proceso organizavimą – </w:t>
      </w:r>
      <w:r w:rsidRPr="00510CC1">
        <w:t>buvo vykdomi</w:t>
      </w:r>
      <w:r>
        <w:t xml:space="preserve"> keturi</w:t>
      </w:r>
      <w:r w:rsidRPr="00510CC1">
        <w:t xml:space="preserve"> Veiklos plano </w:t>
      </w:r>
      <w:r w:rsidRPr="006B50D5">
        <w:t>uždaviniai:</w:t>
      </w:r>
    </w:p>
    <w:p w:rsidR="006D6D61" w:rsidRPr="00244851" w:rsidRDefault="006D6D61" w:rsidP="006D6D61">
      <w:pPr>
        <w:pStyle w:val="Sraopastraipa"/>
        <w:numPr>
          <w:ilvl w:val="0"/>
          <w:numId w:val="1"/>
        </w:numPr>
        <w:tabs>
          <w:tab w:val="left" w:pos="887"/>
        </w:tabs>
        <w:ind w:left="0" w:firstLine="603"/>
        <w:jc w:val="both"/>
      </w:pPr>
      <w:r w:rsidRPr="00244851">
        <w:t xml:space="preserve">įgyvendinant pirmąjį uždavinį – užtikrinti sėkmingą ugdymo proceso organizavimą – fiksuoti reikšmingi pokyčiai: mokyta 24 % daugiau mokinių nei 2020 m., </w:t>
      </w:r>
      <w:r w:rsidRPr="009D3C57">
        <w:t>išliko stabilus mokinių, gavusių aukštesnius kaip 85 balai valstybinių brandos egzaminų įvertinimus</w:t>
      </w:r>
      <w:r w:rsidR="004F4A86">
        <w:t>. skaičius</w:t>
      </w:r>
      <w:r w:rsidRPr="009D3C57">
        <w:t xml:space="preserve"> (2020 ir 2021 m. –        16 %), įvyko 428 pokalbiai, kuriuose dalyvavo 45 % (2020 m. – 40 %) mokinių tėvų</w:t>
      </w:r>
      <w:r w:rsidRPr="00244851">
        <w:t xml:space="preserve"> </w:t>
      </w:r>
      <w:r w:rsidRPr="00244851">
        <w:rPr>
          <w:lang w:eastAsia="lt-LT"/>
        </w:rPr>
        <w:t>(globėjų, rūpintojų)</w:t>
      </w:r>
      <w:r w:rsidRPr="00244851">
        <w:t xml:space="preserve"> </w:t>
      </w:r>
      <w:r w:rsidRPr="006B611A">
        <w:rPr>
          <w:szCs w:val="24"/>
        </w:rPr>
        <w:t>(toliau – tėvai)</w:t>
      </w:r>
      <w:r w:rsidRPr="00244851">
        <w:t>, t</w:t>
      </w:r>
      <w:r w:rsidRPr="00244851">
        <w:rPr>
          <w:lang w:eastAsia="lt-LT"/>
        </w:rPr>
        <w:t xml:space="preserve">arptautiniuose, šalies, apskrities ir miesto konkursuose, olimpiadose mokiniai pelnė 42 prizines vietas (55 </w:t>
      </w:r>
      <w:r w:rsidRPr="00244851">
        <w:rPr>
          <w:lang w:val="en-US" w:eastAsia="lt-LT"/>
        </w:rPr>
        <w:sym w:font="Symbol" w:char="F025"/>
      </w:r>
      <w:r w:rsidRPr="00244851">
        <w:rPr>
          <w:lang w:eastAsia="lt-LT"/>
        </w:rPr>
        <w:t xml:space="preserve"> daugiau nei 2020 m.), 0,8 </w:t>
      </w:r>
      <w:r w:rsidRPr="00244851">
        <w:t xml:space="preserve">% </w:t>
      </w:r>
      <w:r w:rsidRPr="00244851">
        <w:rPr>
          <w:lang w:eastAsia="lt-LT"/>
        </w:rPr>
        <w:t xml:space="preserve">padaugėjo aukštesniuoju pasiekimų lygiu besimokančių mokinių, lyginant su 2020 m. </w:t>
      </w:r>
      <w:r>
        <w:rPr>
          <w:lang w:eastAsia="lt-LT"/>
        </w:rPr>
        <w:t xml:space="preserve">Praėjusiais metais </w:t>
      </w:r>
      <w:r w:rsidRPr="00244851">
        <w:t>Gimnazija įsivertino veiklos kokybę pagal rodiklius ,,Savivaldis mokymasis</w:t>
      </w:r>
      <w:r w:rsidRPr="006B611A">
        <w:rPr>
          <w:bCs/>
        </w:rPr>
        <w:t xml:space="preserve">“ ir ,,Diferencijavimas, individualizavimas, suasmeninimas“. Vertinimo metu buvo </w:t>
      </w:r>
      <w:r w:rsidRPr="006B611A">
        <w:rPr>
          <w:color w:val="000000"/>
          <w:shd w:val="clear" w:color="auto" w:fill="FFFFFF"/>
        </w:rPr>
        <w:t xml:space="preserve">nustatyta, kad Gimnazijoje gerėja mokinių mokymo ir mokymosi kokybė: 67 </w:t>
      </w:r>
      <w:r w:rsidRPr="00244851">
        <w:rPr>
          <w:rStyle w:val="5yl5"/>
        </w:rPr>
        <w:t xml:space="preserve">% </w:t>
      </w:r>
      <w:r w:rsidRPr="00244851">
        <w:t xml:space="preserve">mokinių teigė, kad pamokose sudarytos galimybės pasirinkti įvairaus sunkumo užduotis, 58 </w:t>
      </w:r>
      <w:r w:rsidRPr="00244851">
        <w:rPr>
          <w:rStyle w:val="5yl5"/>
        </w:rPr>
        <w:t>%</w:t>
      </w:r>
      <w:r w:rsidRPr="00244851">
        <w:t xml:space="preserve"> mokinių</w:t>
      </w:r>
      <w:r w:rsidRPr="00244851">
        <w:rPr>
          <w:rStyle w:val="5yl5"/>
        </w:rPr>
        <w:t xml:space="preserve"> (14 %</w:t>
      </w:r>
      <w:r w:rsidRPr="00244851">
        <w:t xml:space="preserve"> daugiau nei 2020 m.) – kad </w:t>
      </w:r>
      <w:r w:rsidRPr="00244851">
        <w:rPr>
          <w:rStyle w:val="5yl5"/>
        </w:rPr>
        <w:t>mokymosi tikslus planuojasi kartu su mokytojais</w:t>
      </w:r>
      <w:r w:rsidRPr="00244851">
        <w:t xml:space="preserve">, </w:t>
      </w:r>
      <w:r w:rsidRPr="006B611A">
        <w:rPr>
          <w:color w:val="000000"/>
          <w:shd w:val="clear" w:color="auto" w:fill="FFFFFF"/>
        </w:rPr>
        <w:t xml:space="preserve">68 </w:t>
      </w:r>
      <w:r w:rsidRPr="00244851">
        <w:rPr>
          <w:rStyle w:val="5yl5"/>
        </w:rPr>
        <w:t>%</w:t>
      </w:r>
      <w:r w:rsidRPr="00244851">
        <w:t xml:space="preserve"> mokinių</w:t>
      </w:r>
      <w:r w:rsidRPr="00244851">
        <w:rPr>
          <w:rStyle w:val="5yl5"/>
        </w:rPr>
        <w:t xml:space="preserve"> </w:t>
      </w:r>
      <w:r w:rsidRPr="00244851">
        <w:t xml:space="preserve">– </w:t>
      </w:r>
      <w:r w:rsidRPr="00244851">
        <w:rPr>
          <w:rStyle w:val="5yl5"/>
        </w:rPr>
        <w:t xml:space="preserve">kad namų darbai yra diferencijuojami ir </w:t>
      </w:r>
      <w:r>
        <w:rPr>
          <w:rStyle w:val="5yl5"/>
        </w:rPr>
        <w:t>kita</w:t>
      </w:r>
      <w:r w:rsidRPr="00244851">
        <w:rPr>
          <w:rStyle w:val="5yl5"/>
        </w:rPr>
        <w:t xml:space="preserve">; </w:t>
      </w:r>
    </w:p>
    <w:p w:rsidR="006D6D61" w:rsidRPr="009D3C57" w:rsidRDefault="006D6D61" w:rsidP="006D6D61">
      <w:pPr>
        <w:pStyle w:val="Sraopastraipa"/>
        <w:numPr>
          <w:ilvl w:val="0"/>
          <w:numId w:val="1"/>
        </w:numPr>
        <w:tabs>
          <w:tab w:val="left" w:pos="887"/>
        </w:tabs>
        <w:ind w:left="0" w:firstLine="603"/>
        <w:jc w:val="both"/>
        <w:rPr>
          <w:szCs w:val="24"/>
        </w:rPr>
      </w:pPr>
      <w:r w:rsidRPr="00244851">
        <w:t>įgyvendinant antrąjį uždavinį – užtikrinti kokybiškas są</w:t>
      </w:r>
      <w:r w:rsidRPr="005A307E">
        <w:t xml:space="preserve">lygas mokinių saviraiškai, karjeros ugdymui bei </w:t>
      </w:r>
      <w:r w:rsidRPr="00244851">
        <w:t xml:space="preserve">švietimo pagalbai – įgyvendinta 16 neformaliojo švietimo programų, kuriose dalyvavo 244 (56 </w:t>
      </w:r>
      <w:r w:rsidRPr="00244851">
        <w:rPr>
          <w:rStyle w:val="5yl5"/>
        </w:rPr>
        <w:t>%</w:t>
      </w:r>
      <w:r w:rsidRPr="00244851">
        <w:t xml:space="preserve">) mokiniai (2020 m. – 55,8 %), tęsti 6 tarptautiniai Europos Sąjungos fondų finansuojami Erasmus+ programos </w:t>
      </w:r>
      <w:r w:rsidRPr="00753DFC">
        <w:t>projektai (vykdymui skirta 185</w:t>
      </w:r>
      <w:r w:rsidRPr="00244851">
        <w:t xml:space="preserve">,3 tūkst. Eur), </w:t>
      </w:r>
      <w:r w:rsidR="004F4A86">
        <w:t>įgyvendinta</w:t>
      </w:r>
      <w:r w:rsidRPr="00244851">
        <w:t xml:space="preserve"> tarptautinė mokinių saviugdos ir savanorystės</w:t>
      </w:r>
      <w:r>
        <w:t xml:space="preserve"> </w:t>
      </w:r>
      <w:r w:rsidRPr="00244851">
        <w:t xml:space="preserve">veiklas skatinanti </w:t>
      </w:r>
      <w:r>
        <w:t xml:space="preserve">jaunimo apdovanojimų programa </w:t>
      </w:r>
      <w:r w:rsidRPr="00244851">
        <w:t xml:space="preserve">„DofE“. 2021 m., siekdama stiprinti mokinių pilietinį sąmoningumą ir atsakomybę, Gimnazija vykdė </w:t>
      </w:r>
      <w:r w:rsidRPr="009D3C57">
        <w:t>nacionalinę programą ,,Mokyklos – Europos Parlamento ambasadorės“ ir projektą ,,Teniso integracija Lietuvos mokyklose“, dalyvavo tarptautiniame projekte ,,Baltų literatūros dienos“, Klaipėdos</w:t>
      </w:r>
      <w:r w:rsidRPr="00244851">
        <w:t xml:space="preserve"> dienraščio ,,Vakarų ekspresas“ organizuotame kūrybiniame projekte, skirtame poeto Vytauto</w:t>
      </w:r>
      <w:r>
        <w:t xml:space="preserve"> Mačernio </w:t>
      </w:r>
      <w:r w:rsidRPr="00DF3C37">
        <w:t>100</w:t>
      </w:r>
      <w:r>
        <w:t xml:space="preserve">-osioms gimimo metinėms, ir projekto ,,Klaipėda – Europos jaunimo sostinė </w:t>
      </w:r>
      <w:r w:rsidRPr="00FE3998">
        <w:t>202</w:t>
      </w:r>
      <w:r w:rsidRPr="00DD13E0">
        <w:t>1</w:t>
      </w:r>
      <w:r>
        <w:t xml:space="preserve">“ veiklose. Per metus </w:t>
      </w:r>
      <w:r w:rsidRPr="009D3C57">
        <w:t xml:space="preserve">įgyvendintas Klaipėdos miesto savivaldybės finansuojamas projektas ,,Mokinių </w:t>
      </w:r>
      <w:r w:rsidRPr="009D3C57">
        <w:lastRenderedPageBreak/>
        <w:t>dalyvaujamojo biudžeto iniciatyvos“ (panaudota 3,5 tūkst. Eur), o</w:t>
      </w:r>
      <w:r w:rsidRPr="009D3C57">
        <w:rPr>
          <w:rFonts w:ascii="TimesNewRomanPSMT" w:hAnsi="TimesNewRomanPSMT"/>
        </w:rPr>
        <w:t xml:space="preserve">rganizuotos 102 tikslinės mokinių pažintinės bei karjeros ugdymo edukacinės išvykos ir </w:t>
      </w:r>
      <w:r w:rsidRPr="009D3C57">
        <w:rPr>
          <w:lang w:eastAsia="lt-LT"/>
        </w:rPr>
        <w:t>15 renginių</w:t>
      </w:r>
      <w:r w:rsidRPr="009D3C57">
        <w:rPr>
          <w:rFonts w:ascii="TimesNewRomanPSMT" w:hAnsi="TimesNewRomanPSMT"/>
        </w:rPr>
        <w:t>, 62 socialinės</w:t>
      </w:r>
      <w:r w:rsidRPr="00076BC5">
        <w:rPr>
          <w:rFonts w:ascii="TimesNewRomanPSMT" w:hAnsi="TimesNewRomanPSMT"/>
        </w:rPr>
        <w:t xml:space="preserve"> akcijos ir iniciatyvos, kūrybinių darbų parodos, </w:t>
      </w:r>
      <w:r>
        <w:rPr>
          <w:rFonts w:ascii="TimesNewRomanPSMT" w:hAnsi="TimesNewRomanPSMT"/>
        </w:rPr>
        <w:t>„</w:t>
      </w:r>
      <w:r w:rsidRPr="00076BC5">
        <w:t>Kultūros paso</w:t>
      </w:r>
      <w:r>
        <w:t>“</w:t>
      </w:r>
      <w:r w:rsidRPr="00076BC5">
        <w:t xml:space="preserve"> ir Geros savijautos programos edukacijose dalyvavo 318 mokinių (73 %)</w:t>
      </w:r>
      <w:r w:rsidRPr="00076BC5">
        <w:rPr>
          <w:lang w:eastAsia="lt-LT"/>
        </w:rPr>
        <w:t>.</w:t>
      </w:r>
      <w:r w:rsidRPr="00076BC5">
        <w:rPr>
          <w:szCs w:val="24"/>
        </w:rPr>
        <w:t xml:space="preserve"> Per metus </w:t>
      </w:r>
      <w:r w:rsidRPr="00076BC5">
        <w:rPr>
          <w:lang w:eastAsia="lt-LT"/>
        </w:rPr>
        <w:t xml:space="preserve">organizuota 17 Gimnazijos vaiko gerovės komisijos posėdžių (53 </w:t>
      </w:r>
      <w:r w:rsidRPr="00076BC5">
        <w:t>%</w:t>
      </w:r>
      <w:r w:rsidRPr="00076BC5">
        <w:rPr>
          <w:lang w:eastAsia="lt-LT"/>
        </w:rPr>
        <w:t xml:space="preserve"> daugiau nei 2020 m.), 2 klasių valandėlių ciklai (I klasių mokiniams ,,Aš tarp kitų“ ir II klasių mokiniams ,,Žvilgsnis į ateitį ir profesijos pasirinkimas“), 15 savęs pažinimo ir bendravimo grupių užsiėmimų mokiniams, 9 teminiai renginiai ,,Laiptai. Kartu gali būti lengva“ Gimnazijos ir Klaipėdos Martyno Mažvydo progimnazijos mokinių tėvams, 623 pokalbiai ir konsultacijos mokiniams, tėvams ir pedagogams (3</w:t>
      </w:r>
      <w:r>
        <w:rPr>
          <w:lang w:eastAsia="lt-LT"/>
        </w:rPr>
        <w:t xml:space="preserve"> </w:t>
      </w:r>
      <w:r w:rsidRPr="00076BC5">
        <w:rPr>
          <w:lang w:val="en-US" w:eastAsia="lt-LT"/>
        </w:rPr>
        <w:sym w:font="Symbol" w:char="F025"/>
      </w:r>
      <w:r w:rsidRPr="00076BC5">
        <w:rPr>
          <w:lang w:eastAsia="lt-LT"/>
        </w:rPr>
        <w:t xml:space="preserve"> daugiau nei 2020 m.), iš jų 364 vyko su Gimnazijos psichologu, 259 – su </w:t>
      </w:r>
      <w:r w:rsidRPr="009D3C57">
        <w:rPr>
          <w:lang w:eastAsia="lt-LT"/>
        </w:rPr>
        <w:t>socialiniu pedagogu. 2021 m. atlikta 614 mokomųjų dalykų konsultacijų abiturientams ir mokiniams, patyrusiems mokymosi sunkumų, bei 144 individualios karjeros ugdymo konsultacijos;</w:t>
      </w:r>
    </w:p>
    <w:p w:rsidR="006D6D61" w:rsidRPr="009D3C57" w:rsidRDefault="006D6D61" w:rsidP="006D6D61">
      <w:pPr>
        <w:pStyle w:val="Sraopastraipa"/>
        <w:numPr>
          <w:ilvl w:val="0"/>
          <w:numId w:val="1"/>
        </w:numPr>
        <w:tabs>
          <w:tab w:val="left" w:pos="864"/>
        </w:tabs>
        <w:ind w:left="0" w:firstLine="720"/>
        <w:jc w:val="both"/>
      </w:pPr>
      <w:r w:rsidRPr="009D3C57">
        <w:t>įgyvendinant trečiąjį uždavinį – sudaryti</w:t>
      </w:r>
      <w:r w:rsidRPr="00076BC5">
        <w:t xml:space="preserve"> sąlygas mokytojų dalykinių ir asmeninių kompetencijų stiprinimui</w:t>
      </w:r>
      <w:r w:rsidRPr="00076BC5">
        <w:rPr>
          <w:b/>
          <w:bCs/>
        </w:rPr>
        <w:t xml:space="preserve"> </w:t>
      </w:r>
      <w:r w:rsidRPr="00076BC5">
        <w:t xml:space="preserve">– </w:t>
      </w:r>
      <w:r w:rsidRPr="00076BC5">
        <w:rPr>
          <w:szCs w:val="24"/>
        </w:rPr>
        <w:t xml:space="preserve">2021 m. 97 </w:t>
      </w:r>
      <w:r w:rsidRPr="00076BC5">
        <w:t>% pedagogų kvalifikaciją tobulino 5 ir daugiau dienų (2 % daugiau nei 2020 m.). Visiems pedagogams organizuoti seminarai ,,Saugios elektroninės erdvės vaikams kūrimas“, ,,Įtraukusis ugdymas“, ,,Gimnazijos vertybių peržiūra ir atnaujinimas“, ,,Debatai – ugdymo metodas“, ,,</w:t>
      </w:r>
      <w:r w:rsidRPr="00076BC5">
        <w:rPr>
          <w:i/>
        </w:rPr>
        <w:t>Google</w:t>
      </w:r>
      <w:r w:rsidRPr="00076BC5">
        <w:t xml:space="preserve"> aplinka švietimui“, ,,Interaktyvios ir modernios aplinkos naudojimas edukaciniame procese”, ,,Streso ir įtampos valdymas darbe”. Per metus 20 pedagogų (6 % daugiau nei 2020 m.) </w:t>
      </w:r>
      <w:r>
        <w:t>skaitė 10 pranešimų šalies ir</w:t>
      </w:r>
      <w:r w:rsidRPr="00076BC5">
        <w:t xml:space="preserve"> 12</w:t>
      </w:r>
      <w:r w:rsidRPr="00076BC5">
        <w:softHyphen/>
        <w:t xml:space="preserve"> miesto konferencijose, parengė ir įgyvendino 3 kvalifikacijos tobulinimo programas, organizavo 3 respublikinius ir 3 miesto renginius. Sėkmingai įgyvendintos programos ,,Renkuosi mokyti“ Gimnazijos pokyčio plano ,,Įtraukioji pamoka – kiekvieno mokymosi sėkmės prielaida“ veiklos bei </w:t>
      </w:r>
      <w:r w:rsidRPr="00076BC5">
        <w:rPr>
          <w:rFonts w:ascii="TimesNewRomanPSMT" w:hAnsi="TimesNewRomanPSMT"/>
        </w:rPr>
        <w:t xml:space="preserve">organizuotos 32 atviros ar integruotos ugdomosios veiklos. </w:t>
      </w:r>
      <w:r w:rsidRPr="00076BC5">
        <w:t xml:space="preserve">Per metus aukštesnę kvalifikacinę kategoriją (metodininko) įgijo 2 mokytojai. Neviršijant Gimnazijai nustatyto </w:t>
      </w:r>
      <w:r w:rsidRPr="009D3C57">
        <w:t xml:space="preserve">darbo užmokesčio fondo, beveik visiems darbuotojams (84 </w:t>
      </w:r>
      <w:r w:rsidRPr="009D3C57">
        <w:rPr>
          <w:rStyle w:val="5yl5"/>
        </w:rPr>
        <w:t>%</w:t>
      </w:r>
      <w:r w:rsidRPr="009D3C57">
        <w:t xml:space="preserve">) skirtos premijos už ypač svarbias 2021 m. atliktas veiklas, užtikrinant mokymo ir bendruomenės saugumo būtinąsias sąlygas bei </w:t>
      </w:r>
      <w:r w:rsidRPr="009D3C57">
        <w:rPr>
          <w:rStyle w:val="tojvnm2t"/>
        </w:rPr>
        <w:t>indėlį į Gimnazijos strategijos kūrimą ir inovacijas;</w:t>
      </w:r>
    </w:p>
    <w:p w:rsidR="006D6D61" w:rsidRPr="00607276" w:rsidRDefault="006D6D61" w:rsidP="006D6D61">
      <w:pPr>
        <w:pStyle w:val="Sraopastraipa"/>
        <w:numPr>
          <w:ilvl w:val="0"/>
          <w:numId w:val="1"/>
        </w:numPr>
        <w:tabs>
          <w:tab w:val="left" w:pos="887"/>
        </w:tabs>
        <w:ind w:left="0" w:firstLine="603"/>
        <w:jc w:val="both"/>
        <w:rPr>
          <w:b/>
          <w:bCs/>
        </w:rPr>
      </w:pPr>
      <w:r w:rsidRPr="009D3C57">
        <w:t xml:space="preserve">įgyvendinant ketvirtąjį uždavinį – plėtoti inžinerinio ugdymo strategijos įgyvendinimą –pasiekti ženklūs kiekybiniai ir kokybiniai pokyčiai: 2021-09-01 duomenimis inžinerinėse klasėse </w:t>
      </w:r>
      <w:r w:rsidRPr="009D3C57">
        <w:rPr>
          <w:lang w:eastAsia="lt-LT"/>
        </w:rPr>
        <w:t xml:space="preserve">mokėsi 210 mokinių (64 </w:t>
      </w:r>
      <w:r w:rsidRPr="009D3C57">
        <w:rPr>
          <w:lang w:val="en-US" w:eastAsia="lt-LT"/>
        </w:rPr>
        <w:sym w:font="Symbol" w:char="F025"/>
      </w:r>
      <w:r w:rsidRPr="009D3C57">
        <w:rPr>
          <w:lang w:eastAsia="lt-LT"/>
        </w:rPr>
        <w:t xml:space="preserve"> daugiau nei 2020 m.), inžinerinės krypties studijas aukštosiose ir profesinėse mokyklose pasirinko 21 </w:t>
      </w:r>
      <w:r w:rsidRPr="009D3C57">
        <w:rPr>
          <w:lang w:eastAsia="lt-LT"/>
        </w:rPr>
        <w:sym w:font="Symbol" w:char="F025"/>
      </w:r>
      <w:r w:rsidRPr="009D3C57">
        <w:rPr>
          <w:lang w:eastAsia="lt-LT"/>
        </w:rPr>
        <w:t xml:space="preserve"> abiturientų (18 </w:t>
      </w:r>
      <w:r w:rsidRPr="009D3C57">
        <w:rPr>
          <w:lang w:eastAsia="lt-LT"/>
        </w:rPr>
        <w:sym w:font="Symbol" w:char="F025"/>
      </w:r>
      <w:r w:rsidRPr="009D3C57">
        <w:rPr>
          <w:lang w:eastAsia="lt-LT"/>
        </w:rPr>
        <w:t xml:space="preserve"> daugiau nei 2020</w:t>
      </w:r>
      <w:r w:rsidRPr="00076BC5">
        <w:rPr>
          <w:lang w:eastAsia="lt-LT"/>
        </w:rPr>
        <w:t xml:space="preserve"> m.), atnaujinta Gimnazijos bendradarbiavimo su </w:t>
      </w:r>
      <w:r w:rsidRPr="004534E7">
        <w:rPr>
          <w:lang w:eastAsia="lt-LT"/>
        </w:rPr>
        <w:t>Universitetu sutartis (2021-</w:t>
      </w:r>
      <w:r w:rsidRPr="00607276">
        <w:rPr>
          <w:lang w:eastAsia="lt-LT"/>
        </w:rPr>
        <w:t xml:space="preserve">09-13), vykdytas produktyvus bendradarbiavimas su 17 miesto verslo įmonių (35 </w:t>
      </w:r>
      <w:r w:rsidRPr="00607276">
        <w:rPr>
          <w:lang w:eastAsia="lt-LT"/>
        </w:rPr>
        <w:sym w:font="Symbol" w:char="F025"/>
      </w:r>
      <w:r w:rsidRPr="00607276">
        <w:rPr>
          <w:lang w:eastAsia="lt-LT"/>
        </w:rPr>
        <w:t xml:space="preserve"> daugiau nei </w:t>
      </w:r>
      <w:r w:rsidRPr="00607276">
        <w:rPr>
          <w:rFonts w:ascii="TimesNewRomanPSMT" w:hAnsi="TimesNewRomanPSMT"/>
        </w:rPr>
        <w:t xml:space="preserve">2020 m.) ir stiprintos mokinių patyriminio ugdymo(si) veiklos, panaudojant nacionalinės nuotolinio ugdymo platformos ,,Ateities inžinerija“ įrankius. </w:t>
      </w:r>
    </w:p>
    <w:p w:rsidR="006D6D61" w:rsidRPr="00607276" w:rsidRDefault="006D6D61" w:rsidP="006D6D61">
      <w:pPr>
        <w:ind w:firstLine="604"/>
        <w:jc w:val="both"/>
      </w:pPr>
      <w:r w:rsidRPr="00607276">
        <w:rPr>
          <w:bCs/>
        </w:rPr>
        <w:t>Siekiant Strateginio plano antrojo tikslo – užtikrinti</w:t>
      </w:r>
      <w:r w:rsidRPr="00607276">
        <w:t xml:space="preserve"> šiuolaikišką, sveiką ir saugią aplinką –buvo vykdomi du Strateginio plano uždaviniai:</w:t>
      </w:r>
    </w:p>
    <w:p w:rsidR="006D6D61" w:rsidRPr="00607276" w:rsidRDefault="006D6D61" w:rsidP="006D6D61">
      <w:pPr>
        <w:pStyle w:val="Sraopastraipa"/>
        <w:numPr>
          <w:ilvl w:val="0"/>
          <w:numId w:val="1"/>
        </w:numPr>
        <w:tabs>
          <w:tab w:val="left" w:pos="887"/>
        </w:tabs>
        <w:ind w:left="0" w:firstLine="603"/>
        <w:jc w:val="both"/>
      </w:pPr>
      <w:r w:rsidRPr="00607276">
        <w:t xml:space="preserve">įgyvendinant pirmąjį uždavinį – gerinti ugdymo sąlygas ir atnaujinti aplinką – </w:t>
      </w:r>
      <w:r w:rsidRPr="00607276">
        <w:rPr>
          <w:bCs/>
        </w:rPr>
        <w:t xml:space="preserve">2021 m. atnaujinti 3 </w:t>
      </w:r>
      <w:r w:rsidRPr="009D3C57">
        <w:rPr>
          <w:bCs/>
        </w:rPr>
        <w:t>mokomieji kabinetai, pasitarimų erdvė darbuotojams, atliktas I aukšto fojė ir mokinių persirengimo patalpų remontas, vykdyti vidinio kiemelio paviršinių nuotekų tinklų renovavimo darbai, įrengta mokinių poilsio „tylioji“ zona skaitykloje, sumontuotas mokinių pasiekimų viešinimo stendas ir trys vėliavų stiebai kieme, įdiegtos 3 oro kondicionavimo sistemos mokomuosiuose kabinetuose, įrengta 30 spintelių mokiniams, pakeisti 2 valgyklos stalai, 3 mokomųjų kabinetų bei valgyklos durys, nupirktos 45 mokyklinės kėdės, 10</w:t>
      </w:r>
      <w:r w:rsidRPr="00607276">
        <w:rPr>
          <w:bCs/>
        </w:rPr>
        <w:t xml:space="preserve"> suoliukų mokinių persirengimo patalpoms ir kita. 2021 m. gautas naujas mokyklinis autobusas, pritaikytas judėjimo ir fizinę negalią turintiems Gimnazijos mokiniams vežioti; </w:t>
      </w:r>
    </w:p>
    <w:p w:rsidR="006D6D61" w:rsidRPr="00AF3EAF" w:rsidRDefault="006D6D61" w:rsidP="006D6D61">
      <w:pPr>
        <w:pStyle w:val="Sraopastraipa"/>
        <w:numPr>
          <w:ilvl w:val="0"/>
          <w:numId w:val="1"/>
        </w:numPr>
        <w:tabs>
          <w:tab w:val="left" w:pos="816"/>
        </w:tabs>
        <w:ind w:left="36" w:firstLine="567"/>
        <w:jc w:val="both"/>
      </w:pPr>
      <w:r w:rsidRPr="00AF3EAF">
        <w:t xml:space="preserve">įgyvendinant antrąjį uždavinį – kurti modernias ir interaktyvias ugdymosi aplinkas – </w:t>
      </w:r>
      <w:r w:rsidRPr="00AF3EAF">
        <w:rPr>
          <w:bCs/>
        </w:rPr>
        <w:t xml:space="preserve">Klaipėdos miesto </w:t>
      </w:r>
      <w:r w:rsidRPr="009D3C57">
        <w:rPr>
          <w:bCs/>
        </w:rPr>
        <w:t xml:space="preserve">savivaldybės biudžeto (15,8 tūkst. Eur) ir Klaipėdos pramoninkų asociacijos (19,2 tūkst. Eur) paramos lėšomis įrengta robotikos klasė, įsigytas </w:t>
      </w:r>
      <w:r w:rsidRPr="009D3C57">
        <w:rPr>
          <w:bCs/>
          <w:i/>
        </w:rPr>
        <w:t>Redbox</w:t>
      </w:r>
      <w:r w:rsidRPr="009D3C57">
        <w:rPr>
          <w:bCs/>
        </w:rPr>
        <w:t xml:space="preserve"> virtualios realybės komplektas, robotų konstravimo </w:t>
      </w:r>
      <w:r w:rsidRPr="009D3C57">
        <w:rPr>
          <w:bCs/>
          <w:i/>
        </w:rPr>
        <w:t>VEX V5, VEX IQ, Super Kit, Lego Mindstorms Education EV3 Core Set</w:t>
      </w:r>
      <w:r w:rsidRPr="009D3C57">
        <w:rPr>
          <w:bCs/>
        </w:rPr>
        <w:t xml:space="preserve"> ir kiti mokymo priemonių rinkiniai. Už 1,5 tūkst. Eur įsigyta priemonių Gimnazijos gamtamokslinei laboratorijai, už 11,6 tūkst. Eur </w:t>
      </w:r>
      <w:r w:rsidRPr="009D3C57">
        <w:rPr>
          <w:bCs/>
        </w:rPr>
        <w:softHyphen/>
        <w:t xml:space="preserve"> nupirktos 4 vaizdo kameros, 2 planšetiniai, 1 stacionarus kompiuteris, daugialypės terpės projektorius, spausdintuvas, 2 maršrutizatoriai, 2 </w:t>
      </w:r>
      <w:r w:rsidRPr="009D3C57">
        <w:rPr>
          <w:bCs/>
        </w:rPr>
        <w:lastRenderedPageBreak/>
        <w:t>planšetinių kompiuterių krovimo stotelės, stacionari hibridinės klasės įranga. Per metus gauta valstybinė parama (30 nešiojamų kompiuterių ir 2 mobilūs hibridinės klasės komplektai), už 8,9 tūkst. Eur papildyti</w:t>
      </w:r>
      <w:r w:rsidRPr="00AF3EAF">
        <w:rPr>
          <w:bCs/>
        </w:rPr>
        <w:t xml:space="preserve"> bibliotekos fondai (700 vadovėlių), atnaujinta Gimnazijos internetinė svetainė (</w:t>
      </w:r>
      <w:hyperlink r:id="rId7" w:history="1">
        <w:r w:rsidRPr="00AF3EAF">
          <w:rPr>
            <w:rStyle w:val="Hipersaitas"/>
            <w:bCs/>
          </w:rPr>
          <w:t>www.baltijosgimnazija.lt</w:t>
        </w:r>
      </w:hyperlink>
      <w:r w:rsidRPr="00AF3EAF">
        <w:rPr>
          <w:rStyle w:val="Hipersaitas"/>
          <w:bCs/>
        </w:rPr>
        <w:t>)</w:t>
      </w:r>
      <w:r w:rsidRPr="00AF3EAF">
        <w:rPr>
          <w:bCs/>
        </w:rPr>
        <w:t xml:space="preserve">. </w:t>
      </w:r>
    </w:p>
    <w:p w:rsidR="006D6D61" w:rsidRDefault="006D6D61" w:rsidP="006D6D61">
      <w:pPr>
        <w:ind w:firstLine="603"/>
        <w:jc w:val="both"/>
      </w:pPr>
      <w:r w:rsidRPr="00AF3EAF">
        <w:t>2021 m. Gimnazijos finansinė situacija buvo tokia:</w:t>
      </w:r>
    </w:p>
    <w:tbl>
      <w:tblPr>
        <w:tblStyle w:val="Lentelstinklelis"/>
        <w:tblW w:w="0" w:type="auto"/>
        <w:tblInd w:w="31" w:type="dxa"/>
        <w:tblLook w:val="04A0" w:firstRow="1" w:lastRow="0" w:firstColumn="1" w:lastColumn="0" w:noHBand="0" w:noVBand="1"/>
      </w:tblPr>
      <w:tblGrid>
        <w:gridCol w:w="1969"/>
        <w:gridCol w:w="1470"/>
        <w:gridCol w:w="1379"/>
        <w:gridCol w:w="1283"/>
        <w:gridCol w:w="3417"/>
      </w:tblGrid>
      <w:tr w:rsidR="006D6D61" w:rsidRPr="007F425A" w:rsidTr="00B84A13">
        <w:trPr>
          <w:tblHeader/>
        </w:trPr>
        <w:tc>
          <w:tcPr>
            <w:tcW w:w="1969" w:type="dxa"/>
            <w:vMerge w:val="restart"/>
            <w:tcBorders>
              <w:top w:val="single" w:sz="4" w:space="0" w:color="auto"/>
              <w:left w:val="single" w:sz="4" w:space="0" w:color="auto"/>
              <w:bottom w:val="single" w:sz="4" w:space="0" w:color="auto"/>
              <w:right w:val="single" w:sz="4" w:space="0" w:color="auto"/>
            </w:tcBorders>
            <w:hideMark/>
          </w:tcPr>
          <w:p w:rsidR="006D6D61" w:rsidRPr="007F425A" w:rsidRDefault="006D6D61" w:rsidP="00B84A13">
            <w:pPr>
              <w:jc w:val="center"/>
            </w:pPr>
            <w:r w:rsidRPr="007F425A">
              <w:t>Finansavimo šaltinis</w:t>
            </w:r>
          </w:p>
        </w:tc>
        <w:tc>
          <w:tcPr>
            <w:tcW w:w="4132" w:type="dxa"/>
            <w:gridSpan w:val="3"/>
            <w:tcBorders>
              <w:top w:val="single" w:sz="4" w:space="0" w:color="auto"/>
              <w:left w:val="single" w:sz="4" w:space="0" w:color="auto"/>
              <w:bottom w:val="single" w:sz="4" w:space="0" w:color="auto"/>
              <w:right w:val="single" w:sz="4" w:space="0" w:color="auto"/>
            </w:tcBorders>
            <w:hideMark/>
          </w:tcPr>
          <w:p w:rsidR="006D6D61" w:rsidRDefault="006D6D61" w:rsidP="00B84A13">
            <w:pPr>
              <w:jc w:val="center"/>
            </w:pPr>
            <w:r>
              <w:t>Lėšos (tūkst. Eur</w:t>
            </w:r>
            <w:r w:rsidRPr="007F425A">
              <w:t>)</w:t>
            </w:r>
          </w:p>
          <w:p w:rsidR="006D6D61" w:rsidRPr="007F425A" w:rsidRDefault="006D6D61" w:rsidP="00B84A13">
            <w:pPr>
              <w:jc w:val="center"/>
            </w:pPr>
          </w:p>
        </w:tc>
        <w:tc>
          <w:tcPr>
            <w:tcW w:w="3417" w:type="dxa"/>
            <w:vMerge w:val="restart"/>
            <w:tcBorders>
              <w:top w:val="single" w:sz="4" w:space="0" w:color="auto"/>
              <w:left w:val="single" w:sz="4" w:space="0" w:color="auto"/>
              <w:right w:val="single" w:sz="4" w:space="0" w:color="auto"/>
            </w:tcBorders>
          </w:tcPr>
          <w:p w:rsidR="006D6D61" w:rsidRPr="007F425A" w:rsidRDefault="006D6D61" w:rsidP="00B84A13">
            <w:pPr>
              <w:jc w:val="center"/>
            </w:pPr>
            <w:r w:rsidRPr="007F425A">
              <w:t>Pastabos</w:t>
            </w:r>
          </w:p>
          <w:p w:rsidR="006D6D61" w:rsidRPr="007F425A" w:rsidRDefault="006D6D61" w:rsidP="00B84A13"/>
        </w:tc>
      </w:tr>
      <w:tr w:rsidR="006D6D61" w:rsidRPr="007F425A" w:rsidTr="00B84A13">
        <w:trPr>
          <w:tblHeader/>
        </w:trPr>
        <w:tc>
          <w:tcPr>
            <w:tcW w:w="1969" w:type="dxa"/>
            <w:vMerge/>
            <w:tcBorders>
              <w:top w:val="single" w:sz="4" w:space="0" w:color="auto"/>
              <w:left w:val="single" w:sz="4" w:space="0" w:color="auto"/>
              <w:bottom w:val="single" w:sz="4" w:space="0" w:color="auto"/>
              <w:right w:val="single" w:sz="4" w:space="0" w:color="auto"/>
            </w:tcBorders>
            <w:vAlign w:val="center"/>
            <w:hideMark/>
          </w:tcPr>
          <w:p w:rsidR="006D6D61" w:rsidRPr="007F425A" w:rsidRDefault="006D6D61" w:rsidP="00B84A13">
            <w:pPr>
              <w:rPr>
                <w:lang w:eastAsia="en-US"/>
              </w:rPr>
            </w:pPr>
          </w:p>
        </w:tc>
        <w:tc>
          <w:tcPr>
            <w:tcW w:w="1470" w:type="dxa"/>
            <w:tcBorders>
              <w:top w:val="single" w:sz="4" w:space="0" w:color="auto"/>
              <w:left w:val="single" w:sz="4" w:space="0" w:color="auto"/>
              <w:bottom w:val="single" w:sz="4" w:space="0" w:color="auto"/>
              <w:right w:val="single" w:sz="4" w:space="0" w:color="auto"/>
            </w:tcBorders>
            <w:hideMark/>
          </w:tcPr>
          <w:p w:rsidR="006D6D61" w:rsidRPr="007F425A" w:rsidRDefault="006D6D61" w:rsidP="00B84A13">
            <w:pPr>
              <w:jc w:val="center"/>
            </w:pPr>
            <w:r w:rsidRPr="007F425A">
              <w:t>Planas (patikslintas)</w:t>
            </w:r>
          </w:p>
        </w:tc>
        <w:tc>
          <w:tcPr>
            <w:tcW w:w="1379" w:type="dxa"/>
            <w:tcBorders>
              <w:top w:val="single" w:sz="4" w:space="0" w:color="auto"/>
              <w:left w:val="single" w:sz="4" w:space="0" w:color="auto"/>
              <w:bottom w:val="single" w:sz="4" w:space="0" w:color="auto"/>
              <w:right w:val="single" w:sz="4" w:space="0" w:color="auto"/>
            </w:tcBorders>
            <w:hideMark/>
          </w:tcPr>
          <w:p w:rsidR="006D6D61" w:rsidRPr="007F425A" w:rsidRDefault="006D6D61" w:rsidP="00B84A13">
            <w:pPr>
              <w:jc w:val="center"/>
            </w:pPr>
            <w:r w:rsidRPr="007F425A">
              <w:t>Panaudota lėšų</w:t>
            </w:r>
          </w:p>
        </w:tc>
        <w:tc>
          <w:tcPr>
            <w:tcW w:w="1283" w:type="dxa"/>
            <w:tcBorders>
              <w:top w:val="single" w:sz="4" w:space="0" w:color="auto"/>
              <w:left w:val="single" w:sz="4" w:space="0" w:color="auto"/>
              <w:bottom w:val="single" w:sz="4" w:space="0" w:color="auto"/>
              <w:right w:val="single" w:sz="4" w:space="0" w:color="auto"/>
            </w:tcBorders>
            <w:hideMark/>
          </w:tcPr>
          <w:p w:rsidR="006D6D61" w:rsidRPr="007F425A" w:rsidRDefault="006D6D61" w:rsidP="00B84A13">
            <w:pPr>
              <w:jc w:val="center"/>
            </w:pPr>
            <w:r w:rsidRPr="007F425A">
              <w:t>Įvykdymas (%)</w:t>
            </w:r>
          </w:p>
        </w:tc>
        <w:tc>
          <w:tcPr>
            <w:tcW w:w="3417" w:type="dxa"/>
            <w:vMerge/>
            <w:tcBorders>
              <w:left w:val="single" w:sz="4" w:space="0" w:color="auto"/>
              <w:bottom w:val="single" w:sz="4" w:space="0" w:color="auto"/>
              <w:right w:val="single" w:sz="4" w:space="0" w:color="auto"/>
            </w:tcBorders>
          </w:tcPr>
          <w:p w:rsidR="006D6D61" w:rsidRPr="007F425A" w:rsidRDefault="006D6D61" w:rsidP="00B84A13"/>
        </w:tc>
      </w:tr>
      <w:tr w:rsidR="006D6D61" w:rsidRPr="007F425A" w:rsidTr="00B84A13">
        <w:trPr>
          <w:trHeight w:val="415"/>
        </w:trPr>
        <w:tc>
          <w:tcPr>
            <w:tcW w:w="1969" w:type="dxa"/>
            <w:tcBorders>
              <w:top w:val="single" w:sz="4" w:space="0" w:color="auto"/>
              <w:left w:val="single" w:sz="4" w:space="0" w:color="auto"/>
              <w:bottom w:val="single" w:sz="4" w:space="0" w:color="auto"/>
              <w:right w:val="single" w:sz="4" w:space="0" w:color="auto"/>
            </w:tcBorders>
            <w:hideMark/>
          </w:tcPr>
          <w:p w:rsidR="006D6D61" w:rsidRPr="007F425A" w:rsidRDefault="006D6D61" w:rsidP="00B84A13">
            <w:r w:rsidRPr="007F425A">
              <w:t>Savivaldybės biudžetas (SB)</w:t>
            </w:r>
          </w:p>
        </w:tc>
        <w:tc>
          <w:tcPr>
            <w:tcW w:w="1470" w:type="dxa"/>
            <w:tcBorders>
              <w:top w:val="single" w:sz="4" w:space="0" w:color="auto"/>
              <w:left w:val="single" w:sz="4" w:space="0" w:color="auto"/>
              <w:bottom w:val="single" w:sz="4" w:space="0" w:color="auto"/>
              <w:right w:val="single" w:sz="4" w:space="0" w:color="auto"/>
            </w:tcBorders>
          </w:tcPr>
          <w:p w:rsidR="006D6D61" w:rsidRPr="00C27508" w:rsidRDefault="006D6D61" w:rsidP="00B84A13">
            <w:pPr>
              <w:jc w:val="center"/>
            </w:pPr>
            <w:r w:rsidRPr="00C27508">
              <w:t>379,8</w:t>
            </w:r>
          </w:p>
        </w:tc>
        <w:tc>
          <w:tcPr>
            <w:tcW w:w="1379" w:type="dxa"/>
            <w:tcBorders>
              <w:top w:val="single" w:sz="4" w:space="0" w:color="auto"/>
              <w:left w:val="single" w:sz="4" w:space="0" w:color="auto"/>
              <w:bottom w:val="single" w:sz="4" w:space="0" w:color="auto"/>
              <w:right w:val="single" w:sz="4" w:space="0" w:color="auto"/>
            </w:tcBorders>
          </w:tcPr>
          <w:p w:rsidR="006D6D61" w:rsidRPr="00C27508" w:rsidRDefault="006D6D61" w:rsidP="00B84A13">
            <w:pPr>
              <w:jc w:val="center"/>
            </w:pPr>
            <w:r w:rsidRPr="00C27508">
              <w:t>377,3</w:t>
            </w:r>
          </w:p>
        </w:tc>
        <w:tc>
          <w:tcPr>
            <w:tcW w:w="1283" w:type="dxa"/>
            <w:tcBorders>
              <w:top w:val="single" w:sz="4" w:space="0" w:color="auto"/>
              <w:left w:val="single" w:sz="4" w:space="0" w:color="auto"/>
              <w:bottom w:val="single" w:sz="4" w:space="0" w:color="auto"/>
              <w:right w:val="single" w:sz="4" w:space="0" w:color="auto"/>
            </w:tcBorders>
          </w:tcPr>
          <w:p w:rsidR="006D6D61" w:rsidRPr="00C27508" w:rsidRDefault="006D6D61" w:rsidP="00B84A13">
            <w:pPr>
              <w:jc w:val="center"/>
            </w:pPr>
            <w:r w:rsidRPr="00C27508">
              <w:t>99,3</w:t>
            </w:r>
          </w:p>
        </w:tc>
        <w:tc>
          <w:tcPr>
            <w:tcW w:w="3417" w:type="dxa"/>
            <w:tcBorders>
              <w:top w:val="single" w:sz="4" w:space="0" w:color="auto"/>
              <w:left w:val="single" w:sz="4" w:space="0" w:color="auto"/>
              <w:bottom w:val="single" w:sz="4" w:space="0" w:color="auto"/>
              <w:right w:val="single" w:sz="4" w:space="0" w:color="auto"/>
            </w:tcBorders>
          </w:tcPr>
          <w:p w:rsidR="006D6D61" w:rsidRPr="009D3C57" w:rsidRDefault="006D6D61" w:rsidP="00B84A13">
            <w:r w:rsidRPr="009D3C57">
              <w:t>Dėl karantino sutaupytos mokinių vežiojimo lėšos</w:t>
            </w:r>
          </w:p>
        </w:tc>
      </w:tr>
      <w:tr w:rsidR="006D6D61" w:rsidRPr="007F425A" w:rsidTr="00B84A13">
        <w:tc>
          <w:tcPr>
            <w:tcW w:w="1969" w:type="dxa"/>
            <w:tcBorders>
              <w:top w:val="single" w:sz="4" w:space="0" w:color="auto"/>
              <w:left w:val="single" w:sz="4" w:space="0" w:color="auto"/>
              <w:bottom w:val="single" w:sz="4" w:space="0" w:color="auto"/>
              <w:right w:val="single" w:sz="4" w:space="0" w:color="auto"/>
            </w:tcBorders>
            <w:hideMark/>
          </w:tcPr>
          <w:p w:rsidR="006D6D61" w:rsidRPr="007F425A" w:rsidRDefault="006D6D61" w:rsidP="00B84A13">
            <w:r w:rsidRPr="007F425A">
              <w:t>Specialioji tikslinė dotacija (VB)</w:t>
            </w:r>
          </w:p>
        </w:tc>
        <w:tc>
          <w:tcPr>
            <w:tcW w:w="1470" w:type="dxa"/>
            <w:tcBorders>
              <w:top w:val="single" w:sz="4" w:space="0" w:color="auto"/>
              <w:left w:val="single" w:sz="4" w:space="0" w:color="auto"/>
              <w:bottom w:val="single" w:sz="4" w:space="0" w:color="auto"/>
              <w:right w:val="single" w:sz="4" w:space="0" w:color="auto"/>
            </w:tcBorders>
          </w:tcPr>
          <w:p w:rsidR="006D6D61" w:rsidRPr="00C27508" w:rsidRDefault="006D6D61" w:rsidP="00B84A13">
            <w:pPr>
              <w:jc w:val="center"/>
            </w:pPr>
            <w:r w:rsidRPr="00C27508">
              <w:t>873,3</w:t>
            </w:r>
          </w:p>
        </w:tc>
        <w:tc>
          <w:tcPr>
            <w:tcW w:w="1379" w:type="dxa"/>
            <w:tcBorders>
              <w:top w:val="single" w:sz="4" w:space="0" w:color="auto"/>
              <w:left w:val="single" w:sz="4" w:space="0" w:color="auto"/>
              <w:bottom w:val="single" w:sz="4" w:space="0" w:color="auto"/>
              <w:right w:val="single" w:sz="4" w:space="0" w:color="auto"/>
            </w:tcBorders>
          </w:tcPr>
          <w:p w:rsidR="006D6D61" w:rsidRPr="00C27508" w:rsidRDefault="006D6D61" w:rsidP="00B84A13">
            <w:pPr>
              <w:jc w:val="center"/>
            </w:pPr>
            <w:r w:rsidRPr="00C27508">
              <w:t>872,9</w:t>
            </w:r>
          </w:p>
        </w:tc>
        <w:tc>
          <w:tcPr>
            <w:tcW w:w="1283" w:type="dxa"/>
            <w:tcBorders>
              <w:top w:val="single" w:sz="4" w:space="0" w:color="auto"/>
              <w:left w:val="single" w:sz="4" w:space="0" w:color="auto"/>
              <w:bottom w:val="single" w:sz="4" w:space="0" w:color="auto"/>
              <w:right w:val="single" w:sz="4" w:space="0" w:color="auto"/>
            </w:tcBorders>
          </w:tcPr>
          <w:p w:rsidR="006D6D61" w:rsidRPr="00C27508" w:rsidRDefault="006D6D61" w:rsidP="00B84A13">
            <w:pPr>
              <w:jc w:val="center"/>
            </w:pPr>
            <w:r w:rsidRPr="00C27508">
              <w:t>99,95</w:t>
            </w:r>
          </w:p>
        </w:tc>
        <w:tc>
          <w:tcPr>
            <w:tcW w:w="3417" w:type="dxa"/>
            <w:tcBorders>
              <w:top w:val="single" w:sz="4" w:space="0" w:color="auto"/>
              <w:left w:val="single" w:sz="4" w:space="0" w:color="auto"/>
              <w:bottom w:val="single" w:sz="4" w:space="0" w:color="auto"/>
              <w:right w:val="single" w:sz="4" w:space="0" w:color="auto"/>
            </w:tcBorders>
          </w:tcPr>
          <w:p w:rsidR="006D6D61" w:rsidRPr="009D3C57" w:rsidRDefault="006D6D61" w:rsidP="00B84A13">
            <w:r w:rsidRPr="009D3C57">
              <w:t>Dėl karantino sutaupytos nemokamo maitinimo organizavimo lėšos</w:t>
            </w:r>
          </w:p>
        </w:tc>
      </w:tr>
      <w:tr w:rsidR="006D6D61" w:rsidRPr="007F425A" w:rsidTr="00B84A13">
        <w:tc>
          <w:tcPr>
            <w:tcW w:w="1969" w:type="dxa"/>
            <w:tcBorders>
              <w:top w:val="single" w:sz="4" w:space="0" w:color="auto"/>
              <w:left w:val="single" w:sz="4" w:space="0" w:color="auto"/>
              <w:bottom w:val="single" w:sz="4" w:space="0" w:color="auto"/>
              <w:right w:val="single" w:sz="4" w:space="0" w:color="auto"/>
            </w:tcBorders>
            <w:hideMark/>
          </w:tcPr>
          <w:p w:rsidR="006D6D61" w:rsidRPr="004534E7" w:rsidRDefault="006D6D61" w:rsidP="00B84A13">
            <w:r w:rsidRPr="004534E7">
              <w:t>Įstaigos gautos pajamos (surinkta pajamų SP), iš jų:</w:t>
            </w:r>
          </w:p>
        </w:tc>
        <w:tc>
          <w:tcPr>
            <w:tcW w:w="1470" w:type="dxa"/>
            <w:tcBorders>
              <w:top w:val="single" w:sz="4" w:space="0" w:color="auto"/>
              <w:left w:val="single" w:sz="4" w:space="0" w:color="auto"/>
              <w:bottom w:val="single" w:sz="4" w:space="0" w:color="auto"/>
              <w:right w:val="single" w:sz="4" w:space="0" w:color="auto"/>
            </w:tcBorders>
          </w:tcPr>
          <w:p w:rsidR="006D6D61" w:rsidRPr="004534E7" w:rsidRDefault="006D6D61" w:rsidP="00B84A13">
            <w:pPr>
              <w:jc w:val="center"/>
            </w:pPr>
            <w:r w:rsidRPr="004534E7">
              <w:t>35,3</w:t>
            </w:r>
          </w:p>
        </w:tc>
        <w:tc>
          <w:tcPr>
            <w:tcW w:w="1379" w:type="dxa"/>
            <w:tcBorders>
              <w:top w:val="single" w:sz="4" w:space="0" w:color="auto"/>
              <w:left w:val="single" w:sz="4" w:space="0" w:color="auto"/>
              <w:bottom w:val="single" w:sz="4" w:space="0" w:color="auto"/>
              <w:right w:val="single" w:sz="4" w:space="0" w:color="auto"/>
            </w:tcBorders>
          </w:tcPr>
          <w:p w:rsidR="006D6D61" w:rsidRPr="00753DFC" w:rsidRDefault="006D6D61" w:rsidP="00B84A13">
            <w:pPr>
              <w:jc w:val="center"/>
            </w:pPr>
            <w:r>
              <w:t>31,5</w:t>
            </w:r>
          </w:p>
        </w:tc>
        <w:tc>
          <w:tcPr>
            <w:tcW w:w="1283" w:type="dxa"/>
            <w:tcBorders>
              <w:top w:val="single" w:sz="4" w:space="0" w:color="auto"/>
              <w:left w:val="single" w:sz="4" w:space="0" w:color="auto"/>
              <w:bottom w:val="single" w:sz="4" w:space="0" w:color="auto"/>
              <w:right w:val="single" w:sz="4" w:space="0" w:color="auto"/>
            </w:tcBorders>
          </w:tcPr>
          <w:p w:rsidR="006D6D61" w:rsidRPr="00753DFC" w:rsidRDefault="006D6D61" w:rsidP="00B84A13">
            <w:pPr>
              <w:jc w:val="center"/>
            </w:pPr>
            <w:r>
              <w:t>89,2</w:t>
            </w:r>
          </w:p>
        </w:tc>
        <w:tc>
          <w:tcPr>
            <w:tcW w:w="3417" w:type="dxa"/>
            <w:tcBorders>
              <w:top w:val="single" w:sz="4" w:space="0" w:color="auto"/>
              <w:left w:val="single" w:sz="4" w:space="0" w:color="auto"/>
              <w:right w:val="single" w:sz="4" w:space="0" w:color="auto"/>
            </w:tcBorders>
          </w:tcPr>
          <w:p w:rsidR="006D6D61" w:rsidRPr="009D3C57" w:rsidRDefault="006D6D61" w:rsidP="00B84A13">
            <w:pPr>
              <w:rPr>
                <w:strike/>
              </w:rPr>
            </w:pPr>
            <w:r w:rsidRPr="00C27508">
              <w:t>Gauta parama perkelta į kitus finansinius metus</w:t>
            </w:r>
          </w:p>
        </w:tc>
      </w:tr>
      <w:tr w:rsidR="006D6D61" w:rsidRPr="007F425A" w:rsidTr="00B84A13">
        <w:trPr>
          <w:trHeight w:val="143"/>
        </w:trPr>
        <w:tc>
          <w:tcPr>
            <w:tcW w:w="1969" w:type="dxa"/>
            <w:tcBorders>
              <w:top w:val="single" w:sz="4" w:space="0" w:color="auto"/>
              <w:left w:val="single" w:sz="4" w:space="0" w:color="auto"/>
              <w:bottom w:val="single" w:sz="4" w:space="0" w:color="auto"/>
              <w:right w:val="single" w:sz="4" w:space="0" w:color="auto"/>
            </w:tcBorders>
            <w:hideMark/>
          </w:tcPr>
          <w:p w:rsidR="006D6D61" w:rsidRPr="00C27508" w:rsidRDefault="006D6D61" w:rsidP="00B84A13">
            <w:r w:rsidRPr="00C27508">
              <w:t>Pajamų išlaidos (SP)</w:t>
            </w:r>
          </w:p>
        </w:tc>
        <w:tc>
          <w:tcPr>
            <w:tcW w:w="1470" w:type="dxa"/>
            <w:tcBorders>
              <w:top w:val="single" w:sz="4" w:space="0" w:color="auto"/>
              <w:left w:val="single" w:sz="4" w:space="0" w:color="auto"/>
              <w:bottom w:val="single" w:sz="4" w:space="0" w:color="auto"/>
              <w:right w:val="single" w:sz="4" w:space="0" w:color="auto"/>
            </w:tcBorders>
            <w:hideMark/>
          </w:tcPr>
          <w:p w:rsidR="006D6D61" w:rsidRPr="00C27508" w:rsidRDefault="006D6D61" w:rsidP="00B84A13">
            <w:pPr>
              <w:jc w:val="center"/>
            </w:pPr>
            <w:r w:rsidRPr="00C27508">
              <w:t>10,3</w:t>
            </w:r>
          </w:p>
        </w:tc>
        <w:tc>
          <w:tcPr>
            <w:tcW w:w="1379" w:type="dxa"/>
            <w:tcBorders>
              <w:top w:val="single" w:sz="4" w:space="0" w:color="auto"/>
              <w:left w:val="single" w:sz="4" w:space="0" w:color="auto"/>
              <w:bottom w:val="single" w:sz="4" w:space="0" w:color="auto"/>
              <w:right w:val="single" w:sz="4" w:space="0" w:color="auto"/>
            </w:tcBorders>
          </w:tcPr>
          <w:p w:rsidR="006D6D61" w:rsidRPr="00C27508" w:rsidRDefault="006D6D61" w:rsidP="00B84A13">
            <w:pPr>
              <w:jc w:val="center"/>
            </w:pPr>
            <w:r w:rsidRPr="00C27508">
              <w:t>10,3</w:t>
            </w:r>
          </w:p>
        </w:tc>
        <w:tc>
          <w:tcPr>
            <w:tcW w:w="1283" w:type="dxa"/>
            <w:tcBorders>
              <w:top w:val="single" w:sz="4" w:space="0" w:color="auto"/>
              <w:left w:val="single" w:sz="4" w:space="0" w:color="auto"/>
              <w:bottom w:val="single" w:sz="4" w:space="0" w:color="auto"/>
              <w:right w:val="single" w:sz="4" w:space="0" w:color="auto"/>
            </w:tcBorders>
          </w:tcPr>
          <w:p w:rsidR="006D6D61" w:rsidRPr="00C27508" w:rsidRDefault="006D6D61" w:rsidP="00B84A13">
            <w:pPr>
              <w:jc w:val="center"/>
            </w:pPr>
            <w:r w:rsidRPr="00C27508">
              <w:t>100,0</w:t>
            </w:r>
          </w:p>
        </w:tc>
        <w:tc>
          <w:tcPr>
            <w:tcW w:w="3417" w:type="dxa"/>
            <w:tcBorders>
              <w:left w:val="single" w:sz="4" w:space="0" w:color="auto"/>
              <w:bottom w:val="single" w:sz="4" w:space="0" w:color="auto"/>
              <w:right w:val="single" w:sz="4" w:space="0" w:color="auto"/>
            </w:tcBorders>
          </w:tcPr>
          <w:p w:rsidR="006D6D61" w:rsidRPr="009D3C57" w:rsidRDefault="006D6D61" w:rsidP="00B84A13"/>
        </w:tc>
      </w:tr>
      <w:tr w:rsidR="006D6D61" w:rsidRPr="007F425A" w:rsidTr="00B84A13">
        <w:trPr>
          <w:trHeight w:val="125"/>
        </w:trPr>
        <w:tc>
          <w:tcPr>
            <w:tcW w:w="1969" w:type="dxa"/>
            <w:tcBorders>
              <w:top w:val="single" w:sz="4" w:space="0" w:color="auto"/>
              <w:left w:val="single" w:sz="4" w:space="0" w:color="auto"/>
              <w:bottom w:val="single" w:sz="4" w:space="0" w:color="auto"/>
              <w:right w:val="single" w:sz="4" w:space="0" w:color="auto"/>
            </w:tcBorders>
            <w:hideMark/>
          </w:tcPr>
          <w:p w:rsidR="006D6D61" w:rsidRPr="00C27508" w:rsidRDefault="006D6D61" w:rsidP="00B84A13">
            <w:r w:rsidRPr="00C27508">
              <w:t>Projektų finansavimas (ES; VB;SB)</w:t>
            </w:r>
          </w:p>
        </w:tc>
        <w:tc>
          <w:tcPr>
            <w:tcW w:w="1470" w:type="dxa"/>
            <w:tcBorders>
              <w:top w:val="single" w:sz="4" w:space="0" w:color="auto"/>
              <w:left w:val="single" w:sz="4" w:space="0" w:color="auto"/>
              <w:bottom w:val="single" w:sz="4" w:space="0" w:color="auto"/>
              <w:right w:val="single" w:sz="4" w:space="0" w:color="auto"/>
            </w:tcBorders>
          </w:tcPr>
          <w:p w:rsidR="006D6D61" w:rsidRPr="00C27508" w:rsidRDefault="006D6D61" w:rsidP="00B84A13">
            <w:pPr>
              <w:jc w:val="center"/>
            </w:pPr>
            <w:r w:rsidRPr="00C27508">
              <w:t>130,0</w:t>
            </w:r>
          </w:p>
        </w:tc>
        <w:tc>
          <w:tcPr>
            <w:tcW w:w="1379" w:type="dxa"/>
            <w:tcBorders>
              <w:top w:val="single" w:sz="4" w:space="0" w:color="auto"/>
              <w:left w:val="single" w:sz="4" w:space="0" w:color="auto"/>
              <w:bottom w:val="single" w:sz="4" w:space="0" w:color="auto"/>
              <w:right w:val="single" w:sz="4" w:space="0" w:color="auto"/>
            </w:tcBorders>
          </w:tcPr>
          <w:p w:rsidR="006D6D61" w:rsidRPr="00C27508" w:rsidRDefault="006D6D61" w:rsidP="00B84A13">
            <w:pPr>
              <w:jc w:val="center"/>
            </w:pPr>
            <w:r w:rsidRPr="00C27508">
              <w:t>46,3</w:t>
            </w:r>
          </w:p>
        </w:tc>
        <w:tc>
          <w:tcPr>
            <w:tcW w:w="1283" w:type="dxa"/>
            <w:tcBorders>
              <w:top w:val="single" w:sz="4" w:space="0" w:color="auto"/>
              <w:left w:val="single" w:sz="4" w:space="0" w:color="auto"/>
              <w:bottom w:val="single" w:sz="4" w:space="0" w:color="auto"/>
              <w:right w:val="single" w:sz="4" w:space="0" w:color="auto"/>
            </w:tcBorders>
          </w:tcPr>
          <w:p w:rsidR="006D6D61" w:rsidRPr="00C27508" w:rsidRDefault="006D6D61" w:rsidP="00B84A13">
            <w:pPr>
              <w:jc w:val="center"/>
            </w:pPr>
            <w:r w:rsidRPr="00C27508">
              <w:t>35,6</w:t>
            </w:r>
          </w:p>
        </w:tc>
        <w:tc>
          <w:tcPr>
            <w:tcW w:w="3417" w:type="dxa"/>
            <w:tcBorders>
              <w:top w:val="single" w:sz="4" w:space="0" w:color="auto"/>
              <w:left w:val="single" w:sz="4" w:space="0" w:color="auto"/>
              <w:bottom w:val="single" w:sz="4" w:space="0" w:color="auto"/>
              <w:right w:val="single" w:sz="4" w:space="0" w:color="auto"/>
            </w:tcBorders>
          </w:tcPr>
          <w:p w:rsidR="006D6D61" w:rsidRPr="009D3C57" w:rsidRDefault="006D6D61" w:rsidP="00B84A13">
            <w:r w:rsidRPr="009D3C57">
              <w:t>Projektai bus vykdomi ir kitais metais</w:t>
            </w:r>
          </w:p>
        </w:tc>
      </w:tr>
      <w:tr w:rsidR="006D6D61" w:rsidRPr="007F425A" w:rsidTr="00B84A13">
        <w:tc>
          <w:tcPr>
            <w:tcW w:w="1969" w:type="dxa"/>
            <w:tcBorders>
              <w:top w:val="single" w:sz="4" w:space="0" w:color="auto"/>
              <w:left w:val="single" w:sz="4" w:space="0" w:color="auto"/>
              <w:bottom w:val="single" w:sz="4" w:space="0" w:color="auto"/>
              <w:right w:val="single" w:sz="4" w:space="0" w:color="auto"/>
            </w:tcBorders>
            <w:hideMark/>
          </w:tcPr>
          <w:p w:rsidR="006D6D61" w:rsidRPr="00C27508" w:rsidRDefault="006D6D61" w:rsidP="00B84A13">
            <w:r w:rsidRPr="00C27508">
              <w:t xml:space="preserve">Kitos lėšos (parama </w:t>
            </w:r>
            <w:r w:rsidRPr="00C27508">
              <w:rPr>
                <w:lang w:val="en-US"/>
              </w:rPr>
              <w:t xml:space="preserve">1,2 </w:t>
            </w:r>
            <w:r w:rsidRPr="00C27508">
              <w:t>% GPM ir kt.)</w:t>
            </w:r>
          </w:p>
        </w:tc>
        <w:tc>
          <w:tcPr>
            <w:tcW w:w="1470" w:type="dxa"/>
            <w:tcBorders>
              <w:top w:val="single" w:sz="4" w:space="0" w:color="auto"/>
              <w:left w:val="single" w:sz="4" w:space="0" w:color="auto"/>
              <w:bottom w:val="single" w:sz="4" w:space="0" w:color="auto"/>
              <w:right w:val="single" w:sz="4" w:space="0" w:color="auto"/>
            </w:tcBorders>
          </w:tcPr>
          <w:p w:rsidR="006D6D61" w:rsidRPr="00C27508" w:rsidRDefault="006D6D61" w:rsidP="00B84A13">
            <w:pPr>
              <w:jc w:val="center"/>
            </w:pPr>
            <w:r w:rsidRPr="00C27508">
              <w:t>25,0</w:t>
            </w:r>
          </w:p>
        </w:tc>
        <w:tc>
          <w:tcPr>
            <w:tcW w:w="1379" w:type="dxa"/>
            <w:tcBorders>
              <w:top w:val="single" w:sz="4" w:space="0" w:color="auto"/>
              <w:left w:val="single" w:sz="4" w:space="0" w:color="auto"/>
              <w:bottom w:val="single" w:sz="4" w:space="0" w:color="auto"/>
              <w:right w:val="single" w:sz="4" w:space="0" w:color="auto"/>
            </w:tcBorders>
          </w:tcPr>
          <w:p w:rsidR="006D6D61" w:rsidRPr="00C27508" w:rsidRDefault="006D6D61" w:rsidP="00B84A13">
            <w:pPr>
              <w:jc w:val="center"/>
            </w:pPr>
            <w:r w:rsidRPr="00C27508">
              <w:t>21,2</w:t>
            </w:r>
          </w:p>
        </w:tc>
        <w:tc>
          <w:tcPr>
            <w:tcW w:w="1283" w:type="dxa"/>
            <w:tcBorders>
              <w:top w:val="single" w:sz="4" w:space="0" w:color="auto"/>
              <w:left w:val="single" w:sz="4" w:space="0" w:color="auto"/>
              <w:bottom w:val="single" w:sz="4" w:space="0" w:color="auto"/>
              <w:right w:val="single" w:sz="4" w:space="0" w:color="auto"/>
            </w:tcBorders>
          </w:tcPr>
          <w:p w:rsidR="006D6D61" w:rsidRPr="00C27508" w:rsidRDefault="006D6D61" w:rsidP="00B84A13">
            <w:pPr>
              <w:jc w:val="center"/>
            </w:pPr>
            <w:r w:rsidRPr="00C27508">
              <w:t>84,8</w:t>
            </w:r>
          </w:p>
        </w:tc>
        <w:tc>
          <w:tcPr>
            <w:tcW w:w="3417" w:type="dxa"/>
            <w:tcBorders>
              <w:top w:val="single" w:sz="4" w:space="0" w:color="auto"/>
              <w:left w:val="single" w:sz="4" w:space="0" w:color="auto"/>
              <w:bottom w:val="single" w:sz="4" w:space="0" w:color="auto"/>
              <w:right w:val="single" w:sz="4" w:space="0" w:color="auto"/>
            </w:tcBorders>
          </w:tcPr>
          <w:p w:rsidR="006D6D61" w:rsidRPr="00C27508" w:rsidRDefault="006D6D61" w:rsidP="00B84A13">
            <w:r w:rsidRPr="00C27508">
              <w:t>Gauta parama perkelta į kitus finansinius metus</w:t>
            </w:r>
          </w:p>
        </w:tc>
      </w:tr>
      <w:tr w:rsidR="006D6D61" w:rsidRPr="007F425A" w:rsidTr="00B84A13">
        <w:trPr>
          <w:trHeight w:val="152"/>
        </w:trPr>
        <w:tc>
          <w:tcPr>
            <w:tcW w:w="1969" w:type="dxa"/>
            <w:tcBorders>
              <w:top w:val="single" w:sz="4" w:space="0" w:color="auto"/>
              <w:left w:val="single" w:sz="4" w:space="0" w:color="auto"/>
              <w:bottom w:val="single" w:sz="4" w:space="0" w:color="auto"/>
              <w:right w:val="single" w:sz="4" w:space="0" w:color="auto"/>
            </w:tcBorders>
            <w:hideMark/>
          </w:tcPr>
          <w:p w:rsidR="006D6D61" w:rsidRPr="00C27508" w:rsidRDefault="006D6D61" w:rsidP="00B84A13">
            <w:r w:rsidRPr="00C27508">
              <w:t>Iš viso</w:t>
            </w:r>
          </w:p>
        </w:tc>
        <w:tc>
          <w:tcPr>
            <w:tcW w:w="1470" w:type="dxa"/>
            <w:tcBorders>
              <w:top w:val="single" w:sz="4" w:space="0" w:color="auto"/>
              <w:left w:val="single" w:sz="4" w:space="0" w:color="auto"/>
              <w:bottom w:val="single" w:sz="4" w:space="0" w:color="auto"/>
              <w:right w:val="single" w:sz="4" w:space="0" w:color="auto"/>
            </w:tcBorders>
          </w:tcPr>
          <w:p w:rsidR="006D6D61" w:rsidRPr="00C27508" w:rsidRDefault="006D6D61" w:rsidP="00B84A13">
            <w:pPr>
              <w:jc w:val="center"/>
            </w:pPr>
            <w:r w:rsidRPr="00C27508">
              <w:t>1420,6</w:t>
            </w:r>
          </w:p>
        </w:tc>
        <w:tc>
          <w:tcPr>
            <w:tcW w:w="1379" w:type="dxa"/>
            <w:tcBorders>
              <w:top w:val="single" w:sz="4" w:space="0" w:color="auto"/>
              <w:left w:val="single" w:sz="4" w:space="0" w:color="auto"/>
              <w:bottom w:val="single" w:sz="4" w:space="0" w:color="auto"/>
              <w:right w:val="single" w:sz="4" w:space="0" w:color="auto"/>
            </w:tcBorders>
          </w:tcPr>
          <w:p w:rsidR="006D6D61" w:rsidRPr="00C27508" w:rsidRDefault="006D6D61" w:rsidP="00B84A13">
            <w:pPr>
              <w:jc w:val="center"/>
            </w:pPr>
            <w:r w:rsidRPr="00C27508">
              <w:t>1328,0</w:t>
            </w:r>
          </w:p>
        </w:tc>
        <w:tc>
          <w:tcPr>
            <w:tcW w:w="1283" w:type="dxa"/>
            <w:tcBorders>
              <w:top w:val="single" w:sz="4" w:space="0" w:color="auto"/>
              <w:left w:val="single" w:sz="4" w:space="0" w:color="auto"/>
              <w:bottom w:val="single" w:sz="4" w:space="0" w:color="auto"/>
              <w:right w:val="single" w:sz="4" w:space="0" w:color="auto"/>
            </w:tcBorders>
          </w:tcPr>
          <w:p w:rsidR="006D6D61" w:rsidRPr="00C27508" w:rsidRDefault="006D6D61" w:rsidP="00B84A13">
            <w:pPr>
              <w:jc w:val="center"/>
            </w:pPr>
            <w:r w:rsidRPr="00C27508">
              <w:t>93,5</w:t>
            </w:r>
          </w:p>
        </w:tc>
        <w:tc>
          <w:tcPr>
            <w:tcW w:w="3417" w:type="dxa"/>
            <w:tcBorders>
              <w:top w:val="single" w:sz="4" w:space="0" w:color="auto"/>
              <w:left w:val="single" w:sz="4" w:space="0" w:color="auto"/>
              <w:bottom w:val="single" w:sz="4" w:space="0" w:color="auto"/>
              <w:right w:val="single" w:sz="4" w:space="0" w:color="auto"/>
            </w:tcBorders>
          </w:tcPr>
          <w:p w:rsidR="006D6D61" w:rsidRPr="00C27508" w:rsidRDefault="006D6D61" w:rsidP="00B84A13"/>
        </w:tc>
      </w:tr>
      <w:tr w:rsidR="006D6D61" w:rsidRPr="007F425A" w:rsidTr="00B84A13">
        <w:tc>
          <w:tcPr>
            <w:tcW w:w="6101" w:type="dxa"/>
            <w:gridSpan w:val="4"/>
            <w:tcBorders>
              <w:top w:val="single" w:sz="4" w:space="0" w:color="auto"/>
              <w:left w:val="single" w:sz="4" w:space="0" w:color="auto"/>
              <w:bottom w:val="single" w:sz="4" w:space="0" w:color="auto"/>
              <w:right w:val="single" w:sz="4" w:space="0" w:color="auto"/>
            </w:tcBorders>
          </w:tcPr>
          <w:p w:rsidR="006D6D61" w:rsidRPr="00C27508" w:rsidRDefault="006D6D61" w:rsidP="00B84A13">
            <w:r w:rsidRPr="00C27508">
              <w:t xml:space="preserve">Kreditinis įsiskolinimas (pagal visus finansavimo šaltinius) 2022 m. sausio 1 d. – 0,05 </w:t>
            </w:r>
            <w:r>
              <w:t>tūkst. Eur</w:t>
            </w:r>
          </w:p>
        </w:tc>
        <w:tc>
          <w:tcPr>
            <w:tcW w:w="3417" w:type="dxa"/>
            <w:tcBorders>
              <w:top w:val="single" w:sz="4" w:space="0" w:color="auto"/>
              <w:left w:val="single" w:sz="4" w:space="0" w:color="auto"/>
              <w:bottom w:val="single" w:sz="4" w:space="0" w:color="auto"/>
              <w:right w:val="single" w:sz="4" w:space="0" w:color="auto"/>
            </w:tcBorders>
          </w:tcPr>
          <w:p w:rsidR="006D6D61" w:rsidRPr="00C27508" w:rsidRDefault="006D6D61" w:rsidP="00B84A13">
            <w:r w:rsidRPr="00C27508">
              <w:t xml:space="preserve">Sąskaita už gruodžio mėnesio ryšių paslaugas </w:t>
            </w:r>
            <w:r>
              <w:t>bus apmokėta</w:t>
            </w:r>
            <w:r w:rsidRPr="00C27508">
              <w:t xml:space="preserve"> 2022 </w:t>
            </w:r>
            <w:r>
              <w:t xml:space="preserve">m. </w:t>
            </w:r>
            <w:r w:rsidRPr="00C27508">
              <w:t>sausį</w:t>
            </w:r>
          </w:p>
        </w:tc>
      </w:tr>
    </w:tbl>
    <w:p w:rsidR="006D6D61" w:rsidRPr="004A34AA" w:rsidRDefault="006D6D61" w:rsidP="006D6D61">
      <w:pPr>
        <w:jc w:val="both"/>
      </w:pPr>
    </w:p>
    <w:p w:rsidR="006D6D61" w:rsidRPr="009D3C57" w:rsidRDefault="006D6D61" w:rsidP="006D6D61">
      <w:pPr>
        <w:ind w:right="-22" w:firstLine="603"/>
        <w:jc w:val="both"/>
        <w:rPr>
          <w:b/>
          <w:bCs/>
        </w:rPr>
      </w:pPr>
      <w:r w:rsidRPr="00237C74">
        <w:t xml:space="preserve">Gimnazijoje 2021 m. </w:t>
      </w:r>
      <w:r w:rsidRPr="00CB6A68">
        <w:t xml:space="preserve">Lietuvos Respublikos švietimo, mokslo ir sporto ministerijos  Regioninės politikos analizės skyriaus specialistai </w:t>
      </w:r>
      <w:r w:rsidRPr="009D3C57">
        <w:t xml:space="preserve">vertino lietuvių kalbos ir literatūros mokyklinio brandos egzamino vykdymą (pažeidimų nenustatyta), Klaipėdos miesto savivaldybės administracijos Švietimo skyriaus specialistai </w:t>
      </w:r>
      <w:r w:rsidRPr="009D3C57">
        <w:softHyphen/>
        <w:t>vertino Gimnazijos gamtamokslinės laboratorijos parengimo ugdymo procesui kokybę ir biologijos, informacinių technologijų, užsienio (anglų) kalbos valstybinių brandos egzaminų vykdymą (pažeidimų nenustatyta).</w:t>
      </w:r>
    </w:p>
    <w:p w:rsidR="006D6D61" w:rsidRPr="009D3C57" w:rsidRDefault="006D6D61" w:rsidP="006D6D61">
      <w:pPr>
        <w:ind w:right="-22" w:firstLine="594"/>
        <w:jc w:val="both"/>
        <w:rPr>
          <w:lang w:eastAsia="lt-LT"/>
        </w:rPr>
      </w:pPr>
      <w:bookmarkStart w:id="2" w:name="_GoBack"/>
      <w:r w:rsidRPr="009D3C57">
        <w:t xml:space="preserve">2021 m. Gimnazijoje liko neišspręstos tokios vidaus ir išorės faktorių sąlygotos problemos: prastėjanti Gimnazijos pastato fasado, vidaus kiemelio grindinio būklė, šiuolaikiškai įrengtų poilsio erdvių mokiniams trūkumas. </w:t>
      </w:r>
    </w:p>
    <w:p w:rsidR="00D57F27" w:rsidRDefault="006D6D61" w:rsidP="006D6D61">
      <w:pPr>
        <w:ind w:firstLine="709"/>
        <w:jc w:val="both"/>
      </w:pPr>
      <w:r w:rsidRPr="009D3C57">
        <w:t>Planuodama 2022 m. veiklą, Gimnazijos bendruomenė susitarė dėl tokių veiklos prioritetų (tęstiniai):</w:t>
      </w:r>
      <w:r w:rsidR="00400403">
        <w:t xml:space="preserve"> </w:t>
      </w:r>
      <w:r w:rsidRPr="009D3C57">
        <w:t>atnaujintų bendrųjų programų ir inžinerinio ugdymo programos kokybiškas įgyvendinimas</w:t>
      </w:r>
      <w:r w:rsidR="00FA6837">
        <w:t>.</w:t>
      </w:r>
    </w:p>
    <w:bookmarkEnd w:id="2"/>
    <w:p w:rsidR="00FA6837" w:rsidRDefault="00FA6837" w:rsidP="00FA6837">
      <w:pPr>
        <w:jc w:val="both"/>
      </w:pPr>
    </w:p>
    <w:p w:rsidR="00FA6837" w:rsidRDefault="00FA6837" w:rsidP="00FA6837">
      <w:pPr>
        <w:jc w:val="both"/>
      </w:pPr>
    </w:p>
    <w:p w:rsidR="00FA6837" w:rsidRPr="00832CC9" w:rsidRDefault="00FA6837" w:rsidP="00FA6837">
      <w:pPr>
        <w:jc w:val="both"/>
      </w:pPr>
      <w:r>
        <w:t>Direktorė</w:t>
      </w:r>
      <w:r>
        <w:tab/>
        <w:t xml:space="preserve">        </w:t>
      </w:r>
      <w:r>
        <w:tab/>
      </w:r>
      <w:r>
        <w:tab/>
      </w:r>
      <w:r>
        <w:tab/>
      </w:r>
      <w:r>
        <w:tab/>
        <w:t xml:space="preserve">                 Jurgita Račkauskienė</w:t>
      </w:r>
    </w:p>
    <w:sectPr w:rsidR="00FA6837" w:rsidRPr="00832CC9"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5E72DD">
          <w:rPr>
            <w:noProof/>
          </w:rPr>
          <w:t>3</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B472E2"/>
    <w:multiLevelType w:val="hybridMultilevel"/>
    <w:tmpl w:val="F8267820"/>
    <w:lvl w:ilvl="0" w:tplc="06BEE7E6">
      <w:numFmt w:val="bullet"/>
      <w:lvlText w:val="–"/>
      <w:lvlJc w:val="left"/>
      <w:pPr>
        <w:ind w:left="614" w:hanging="360"/>
      </w:pPr>
      <w:rPr>
        <w:rFonts w:ascii="Times New Roman" w:eastAsia="Times New Roman" w:hAnsi="Times New Roman" w:cs="Times New Roman" w:hint="default"/>
      </w:rPr>
    </w:lvl>
    <w:lvl w:ilvl="1" w:tplc="04270003" w:tentative="1">
      <w:start w:val="1"/>
      <w:numFmt w:val="bullet"/>
      <w:lvlText w:val="o"/>
      <w:lvlJc w:val="left"/>
      <w:pPr>
        <w:ind w:left="1683" w:hanging="360"/>
      </w:pPr>
      <w:rPr>
        <w:rFonts w:ascii="Courier New" w:hAnsi="Courier New" w:cs="Courier New" w:hint="default"/>
      </w:rPr>
    </w:lvl>
    <w:lvl w:ilvl="2" w:tplc="04270005" w:tentative="1">
      <w:start w:val="1"/>
      <w:numFmt w:val="bullet"/>
      <w:lvlText w:val=""/>
      <w:lvlJc w:val="left"/>
      <w:pPr>
        <w:ind w:left="2403" w:hanging="360"/>
      </w:pPr>
      <w:rPr>
        <w:rFonts w:ascii="Wingdings" w:hAnsi="Wingdings" w:hint="default"/>
      </w:rPr>
    </w:lvl>
    <w:lvl w:ilvl="3" w:tplc="04270001" w:tentative="1">
      <w:start w:val="1"/>
      <w:numFmt w:val="bullet"/>
      <w:lvlText w:val=""/>
      <w:lvlJc w:val="left"/>
      <w:pPr>
        <w:ind w:left="3123" w:hanging="360"/>
      </w:pPr>
      <w:rPr>
        <w:rFonts w:ascii="Symbol" w:hAnsi="Symbol" w:hint="default"/>
      </w:rPr>
    </w:lvl>
    <w:lvl w:ilvl="4" w:tplc="04270003" w:tentative="1">
      <w:start w:val="1"/>
      <w:numFmt w:val="bullet"/>
      <w:lvlText w:val="o"/>
      <w:lvlJc w:val="left"/>
      <w:pPr>
        <w:ind w:left="3843" w:hanging="360"/>
      </w:pPr>
      <w:rPr>
        <w:rFonts w:ascii="Courier New" w:hAnsi="Courier New" w:cs="Courier New" w:hint="default"/>
      </w:rPr>
    </w:lvl>
    <w:lvl w:ilvl="5" w:tplc="04270005" w:tentative="1">
      <w:start w:val="1"/>
      <w:numFmt w:val="bullet"/>
      <w:lvlText w:val=""/>
      <w:lvlJc w:val="left"/>
      <w:pPr>
        <w:ind w:left="4563" w:hanging="360"/>
      </w:pPr>
      <w:rPr>
        <w:rFonts w:ascii="Wingdings" w:hAnsi="Wingdings" w:hint="default"/>
      </w:rPr>
    </w:lvl>
    <w:lvl w:ilvl="6" w:tplc="04270001" w:tentative="1">
      <w:start w:val="1"/>
      <w:numFmt w:val="bullet"/>
      <w:lvlText w:val=""/>
      <w:lvlJc w:val="left"/>
      <w:pPr>
        <w:ind w:left="5283" w:hanging="360"/>
      </w:pPr>
      <w:rPr>
        <w:rFonts w:ascii="Symbol" w:hAnsi="Symbol" w:hint="default"/>
      </w:rPr>
    </w:lvl>
    <w:lvl w:ilvl="7" w:tplc="04270003" w:tentative="1">
      <w:start w:val="1"/>
      <w:numFmt w:val="bullet"/>
      <w:lvlText w:val="o"/>
      <w:lvlJc w:val="left"/>
      <w:pPr>
        <w:ind w:left="6003" w:hanging="360"/>
      </w:pPr>
      <w:rPr>
        <w:rFonts w:ascii="Courier New" w:hAnsi="Courier New" w:cs="Courier New" w:hint="default"/>
      </w:rPr>
    </w:lvl>
    <w:lvl w:ilvl="8" w:tplc="04270005" w:tentative="1">
      <w:start w:val="1"/>
      <w:numFmt w:val="bullet"/>
      <w:lvlText w:val=""/>
      <w:lvlJc w:val="left"/>
      <w:pPr>
        <w:ind w:left="6723"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562CB"/>
    <w:rsid w:val="0019615E"/>
    <w:rsid w:val="0034183E"/>
    <w:rsid w:val="00400403"/>
    <w:rsid w:val="004476DD"/>
    <w:rsid w:val="004F4A86"/>
    <w:rsid w:val="00597EE8"/>
    <w:rsid w:val="005B434A"/>
    <w:rsid w:val="005E72DD"/>
    <w:rsid w:val="005F495C"/>
    <w:rsid w:val="006D6D61"/>
    <w:rsid w:val="00832CC9"/>
    <w:rsid w:val="008354D5"/>
    <w:rsid w:val="008D6DE2"/>
    <w:rsid w:val="008E6E82"/>
    <w:rsid w:val="00AF7D08"/>
    <w:rsid w:val="00B750B6"/>
    <w:rsid w:val="00C57681"/>
    <w:rsid w:val="00CA4D3B"/>
    <w:rsid w:val="00D42B72"/>
    <w:rsid w:val="00D57F27"/>
    <w:rsid w:val="00E33871"/>
    <w:rsid w:val="00E56A73"/>
    <w:rsid w:val="00F1275A"/>
    <w:rsid w:val="00F72A1E"/>
    <w:rsid w:val="00FA68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B8F20A"/>
  <w15:docId w15:val="{281B9BF5-0E7A-4E74-9A60-69E2D108C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5yl5">
    <w:name w:val="_5yl5"/>
    <w:basedOn w:val="Numatytasispastraiposriftas"/>
    <w:rsid w:val="006D6D61"/>
  </w:style>
  <w:style w:type="paragraph" w:styleId="Sraopastraipa">
    <w:name w:val="List Paragraph"/>
    <w:basedOn w:val="prastasis"/>
    <w:uiPriority w:val="34"/>
    <w:qFormat/>
    <w:rsid w:val="006D6D61"/>
    <w:pPr>
      <w:ind w:left="720"/>
      <w:contextualSpacing/>
    </w:pPr>
    <w:rPr>
      <w:szCs w:val="20"/>
    </w:rPr>
  </w:style>
  <w:style w:type="character" w:styleId="Hipersaitas">
    <w:name w:val="Hyperlink"/>
    <w:basedOn w:val="Numatytasispastraiposriftas"/>
    <w:uiPriority w:val="99"/>
    <w:unhideWhenUsed/>
    <w:rsid w:val="006D6D61"/>
    <w:rPr>
      <w:color w:val="0000FF" w:themeColor="hyperlink"/>
      <w:u w:val="single"/>
    </w:rPr>
  </w:style>
  <w:style w:type="character" w:customStyle="1" w:styleId="tojvnm2t">
    <w:name w:val="tojvnm2t"/>
    <w:basedOn w:val="Numatytasispastraiposriftas"/>
    <w:rsid w:val="006D6D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baltijosgimnazija.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3</Pages>
  <Words>6996</Words>
  <Characters>3988</Characters>
  <Application>Microsoft Office Word</Application>
  <DocSecurity>0</DocSecurity>
  <Lines>33</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Audrone Andrasuniene</cp:lastModifiedBy>
  <cp:revision>16</cp:revision>
  <dcterms:created xsi:type="dcterms:W3CDTF">2013-10-25T06:49:00Z</dcterms:created>
  <dcterms:modified xsi:type="dcterms:W3CDTF">2022-02-28T08:53:00Z</dcterms:modified>
</cp:coreProperties>
</file>